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F6D7" w14:textId="68EF1408" w:rsidR="005F1741" w:rsidRDefault="005F1741" w:rsidP="005F1741">
      <w:pPr>
        <w:jc w:val="center"/>
        <w:rPr>
          <w:noProof/>
        </w:rPr>
      </w:pPr>
      <w:r>
        <w:rPr>
          <w:noProof/>
        </w:rPr>
        <w:t xml:space="preserve">ORDINANCE NO. </w:t>
      </w:r>
      <w:r w:rsidR="00984536">
        <w:rPr>
          <w:noProof/>
          <w:u w:val="single"/>
        </w:rPr>
        <w:t>35</w:t>
      </w:r>
      <w:r w:rsidR="00FD4320">
        <w:rPr>
          <w:noProof/>
          <w:u w:val="single"/>
        </w:rPr>
        <w:t>3</w:t>
      </w:r>
    </w:p>
    <w:p w14:paraId="0187A24A" w14:textId="09BF1A21" w:rsidR="00632017" w:rsidRDefault="005F1741" w:rsidP="009A077C">
      <w:pPr>
        <w:spacing w:after="0"/>
        <w:ind w:firstLine="720"/>
        <w:jc w:val="center"/>
        <w:rPr>
          <w:noProof/>
        </w:rPr>
      </w:pPr>
      <w:r>
        <w:rPr>
          <w:noProof/>
        </w:rPr>
        <w:t>AN ORDINANCE AMENDING</w:t>
      </w:r>
      <w:r w:rsidR="00632017">
        <w:rPr>
          <w:noProof/>
        </w:rPr>
        <w:t xml:space="preserve"> FEES ASSOCIATED</w:t>
      </w:r>
    </w:p>
    <w:p w14:paraId="412A709E" w14:textId="6E4C24C7" w:rsidR="005F1741" w:rsidRDefault="00632017" w:rsidP="009A077C">
      <w:pPr>
        <w:spacing w:after="0"/>
        <w:ind w:firstLine="720"/>
        <w:jc w:val="center"/>
        <w:rPr>
          <w:noProof/>
        </w:rPr>
      </w:pPr>
      <w:r>
        <w:rPr>
          <w:noProof/>
        </w:rPr>
        <w:t>WITH</w:t>
      </w:r>
      <w:r w:rsidR="009A077C">
        <w:rPr>
          <w:noProof/>
        </w:rPr>
        <w:t xml:space="preserve"> VARIANCES AND CONDITIONAL USE </w:t>
      </w:r>
      <w:r>
        <w:rPr>
          <w:noProof/>
        </w:rPr>
        <w:t>PERMITS</w:t>
      </w:r>
    </w:p>
    <w:p w14:paraId="142F476D" w14:textId="77777777" w:rsidR="005F1741" w:rsidRDefault="005F1741" w:rsidP="009A077C">
      <w:pPr>
        <w:spacing w:after="0"/>
        <w:jc w:val="center"/>
        <w:rPr>
          <w:noProof/>
        </w:rPr>
      </w:pPr>
    </w:p>
    <w:p w14:paraId="74D3D4E5" w14:textId="4F2F1A44" w:rsidR="005F1741" w:rsidRDefault="005F1741" w:rsidP="005F1741">
      <w:pPr>
        <w:rPr>
          <w:noProof/>
        </w:rPr>
      </w:pPr>
      <w:r>
        <w:rPr>
          <w:noProof/>
        </w:rPr>
        <w:t xml:space="preserve">BE IT </w:t>
      </w:r>
      <w:r w:rsidR="00984536">
        <w:rPr>
          <w:noProof/>
        </w:rPr>
        <w:t>ENACTED</w:t>
      </w:r>
      <w:r>
        <w:rPr>
          <w:noProof/>
        </w:rPr>
        <w:t xml:space="preserve"> by the City Council of the City of </w:t>
      </w:r>
      <w:r w:rsidR="00632017">
        <w:rPr>
          <w:noProof/>
        </w:rPr>
        <w:t>Marcus</w:t>
      </w:r>
      <w:r>
        <w:rPr>
          <w:noProof/>
        </w:rPr>
        <w:t>, Iowa:</w:t>
      </w:r>
    </w:p>
    <w:p w14:paraId="0A0B4085" w14:textId="0277F4F2" w:rsidR="00DB5797" w:rsidRDefault="005F1741" w:rsidP="00DB5797">
      <w:pPr>
        <w:rPr>
          <w:noProof/>
        </w:rPr>
      </w:pPr>
      <w:r>
        <w:rPr>
          <w:noProof/>
        </w:rPr>
        <w:t xml:space="preserve">SECTION 1.  </w:t>
      </w:r>
      <w:r w:rsidR="00DB5797">
        <w:rPr>
          <w:noProof/>
        </w:rPr>
        <w:t>SUB</w:t>
      </w:r>
      <w:r>
        <w:rPr>
          <w:noProof/>
        </w:rPr>
        <w:t xml:space="preserve">SECTION MODIFIED. </w:t>
      </w:r>
      <w:bookmarkStart w:id="0" w:name="_Toc494886153"/>
      <w:r w:rsidR="00984536">
        <w:rPr>
          <w:noProof/>
        </w:rPr>
        <w:t xml:space="preserve">Chapter VII Section </w:t>
      </w:r>
      <w:r w:rsidR="008907E9">
        <w:rPr>
          <w:noProof/>
        </w:rPr>
        <w:t>1(E)(2)</w:t>
      </w:r>
      <w:r w:rsidR="00984536" w:rsidRPr="00D419C8">
        <w:rPr>
          <w:noProof/>
        </w:rPr>
        <w:t xml:space="preserve"> of the </w:t>
      </w:r>
      <w:r w:rsidR="009A077C">
        <w:rPr>
          <w:noProof/>
        </w:rPr>
        <w:t>Zoning Ordinance</w:t>
      </w:r>
      <w:r w:rsidR="00984536" w:rsidRPr="00D419C8">
        <w:rPr>
          <w:noProof/>
        </w:rPr>
        <w:t xml:space="preserve"> of the City of </w:t>
      </w:r>
      <w:r w:rsidR="00984536">
        <w:rPr>
          <w:noProof/>
        </w:rPr>
        <w:t>Marcus</w:t>
      </w:r>
      <w:r w:rsidR="00984536" w:rsidRPr="00D419C8">
        <w:rPr>
          <w:noProof/>
        </w:rPr>
        <w:t>, Iowa is repealed and the following adopted in lieu thereof;</w:t>
      </w:r>
    </w:p>
    <w:p w14:paraId="36A4705D" w14:textId="49053059" w:rsidR="00DB5797" w:rsidRPr="00AC4DC5" w:rsidRDefault="00DB5797" w:rsidP="00DB5797">
      <w:pPr>
        <w:rPr>
          <w:rFonts w:ascii="CG Times" w:hAnsi="CG Times"/>
        </w:rPr>
      </w:pPr>
      <w:r>
        <w:rPr>
          <w:noProof/>
        </w:rPr>
        <w:t xml:space="preserve">(2) </w:t>
      </w:r>
      <w:r>
        <w:rPr>
          <w:noProof/>
        </w:rPr>
        <w:tab/>
      </w:r>
      <w:r w:rsidRPr="00AC4DC5">
        <w:rPr>
          <w:rFonts w:ascii="CG Times" w:hAnsi="CG Times"/>
        </w:rPr>
        <w:t xml:space="preserve">Application for Conditional Use Permit.  A request for a conditional use permit for a special use or modification of a conditional use may be initiated by a property owner or his authorized agent by filing an application with the Zoning Administrator upon forms prescribed for the purpose.  The application shall be accompanied by a site plan and other such plans and data showing the dimensions, arrangements, descriptive </w:t>
      </w:r>
      <w:proofErr w:type="gramStart"/>
      <w:r w:rsidRPr="00AC4DC5">
        <w:rPr>
          <w:rFonts w:ascii="CG Times" w:hAnsi="CG Times"/>
        </w:rPr>
        <w:t>data</w:t>
      </w:r>
      <w:proofErr w:type="gramEnd"/>
      <w:r w:rsidRPr="00AC4DC5">
        <w:rPr>
          <w:rFonts w:ascii="CG Times" w:hAnsi="CG Times"/>
        </w:rPr>
        <w:t xml:space="preserve"> and other materials constituting a record essential to an understanding of the proposed use and proposed modification in relation to the standards set forth herein.  </w:t>
      </w:r>
      <w:r w:rsidRPr="00DB5797">
        <w:rPr>
          <w:rFonts w:ascii="CG Times" w:hAnsi="CG Times"/>
          <w:b/>
          <w:bCs/>
        </w:rPr>
        <w:t xml:space="preserve">The application shall also be accompanied with a </w:t>
      </w:r>
      <w:bookmarkEnd w:id="0"/>
      <w:r w:rsidRPr="00DB5797">
        <w:rPr>
          <w:rFonts w:ascii="CG Times" w:hAnsi="CG Times"/>
          <w:b/>
          <w:bCs/>
        </w:rPr>
        <w:t>fee as provided in Chapter V</w:t>
      </w:r>
      <w:r w:rsidR="008907E9">
        <w:rPr>
          <w:rFonts w:ascii="CG Times" w:hAnsi="CG Times"/>
          <w:b/>
          <w:bCs/>
        </w:rPr>
        <w:t>II</w:t>
      </w:r>
      <w:r w:rsidRPr="00DB5797">
        <w:rPr>
          <w:rFonts w:ascii="CG Times" w:hAnsi="CG Times"/>
          <w:b/>
          <w:bCs/>
        </w:rPr>
        <w:t xml:space="preserve"> Section 5(D).</w:t>
      </w:r>
    </w:p>
    <w:p w14:paraId="70B6FA12" w14:textId="51CC05F9" w:rsidR="00DB5797" w:rsidRDefault="008907E9" w:rsidP="005F1741">
      <w:pPr>
        <w:rPr>
          <w:noProof/>
        </w:rPr>
      </w:pPr>
      <w:r>
        <w:rPr>
          <w:noProof/>
        </w:rPr>
        <w:t>SECTION 2. SUBSECTION MODIFIED. Chapter VII Section 5(C)-(D)</w:t>
      </w:r>
      <w:r w:rsidRPr="00D419C8">
        <w:rPr>
          <w:noProof/>
        </w:rPr>
        <w:t xml:space="preserve"> of the</w:t>
      </w:r>
      <w:r w:rsidR="009A077C">
        <w:rPr>
          <w:noProof/>
        </w:rPr>
        <w:t xml:space="preserve"> Zoning Ordinance</w:t>
      </w:r>
      <w:r w:rsidRPr="00D419C8">
        <w:rPr>
          <w:noProof/>
        </w:rPr>
        <w:t xml:space="preserve"> of the City of </w:t>
      </w:r>
      <w:r>
        <w:rPr>
          <w:noProof/>
        </w:rPr>
        <w:t>Marcus</w:t>
      </w:r>
      <w:r w:rsidRPr="00D419C8">
        <w:rPr>
          <w:noProof/>
        </w:rPr>
        <w:t>, Iowa is repealed and the following adopted in lieu thereof;</w:t>
      </w:r>
    </w:p>
    <w:p w14:paraId="4046109C" w14:textId="3295BEAA" w:rsidR="00280BDC" w:rsidRPr="00AC4DC5" w:rsidRDefault="00DB5797" w:rsidP="00DB5797">
      <w:pPr>
        <w:ind w:left="720" w:firstLine="720"/>
      </w:pPr>
      <w:bookmarkStart w:id="1" w:name="_Toc494886228"/>
      <w:r>
        <w:t xml:space="preserve">C. </w:t>
      </w:r>
      <w:r w:rsidR="00280BDC" w:rsidRPr="00AC4DC5">
        <w:t>Appeals – Board of Adjustment</w:t>
      </w:r>
      <w:bookmarkEnd w:id="1"/>
    </w:p>
    <w:p w14:paraId="5AF80112" w14:textId="30D99838" w:rsidR="00280BDC" w:rsidRPr="00AC4DC5" w:rsidRDefault="00280BDC" w:rsidP="00280BDC">
      <w:pPr>
        <w:pStyle w:val="BodyText"/>
        <w:ind w:left="1800"/>
        <w:rPr>
          <w:rFonts w:ascii="CG Times" w:hAnsi="CG Times"/>
        </w:rPr>
      </w:pPr>
      <w:bookmarkStart w:id="2" w:name="_Toc494886229"/>
      <w:r w:rsidRPr="00AC4DC5">
        <w:rPr>
          <w:rFonts w:ascii="CG Times" w:hAnsi="CG Times"/>
        </w:rPr>
        <w:t>Variance</w:t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  <w:t xml:space="preserve">$  </w:t>
      </w:r>
      <w:r>
        <w:rPr>
          <w:rFonts w:ascii="CG Times" w:hAnsi="CG Times"/>
        </w:rPr>
        <w:t>5</w:t>
      </w:r>
      <w:r w:rsidRPr="00AC4DC5">
        <w:rPr>
          <w:rFonts w:ascii="CG Times" w:hAnsi="CG Times"/>
        </w:rPr>
        <w:t>00.00</w:t>
      </w:r>
      <w:bookmarkEnd w:id="2"/>
    </w:p>
    <w:p w14:paraId="774DE58E" w14:textId="35C05301" w:rsidR="00280BDC" w:rsidRPr="00AC4DC5" w:rsidRDefault="00DB5797" w:rsidP="00DB5797">
      <w:pPr>
        <w:ind w:left="720" w:firstLine="720"/>
      </w:pPr>
      <w:bookmarkStart w:id="3" w:name="_Toc494886230"/>
      <w:r>
        <w:t xml:space="preserve">D. </w:t>
      </w:r>
      <w:r w:rsidR="00280BDC" w:rsidRPr="00AC4DC5">
        <w:t>Conditional Use Permit</w:t>
      </w:r>
      <w:bookmarkEnd w:id="3"/>
    </w:p>
    <w:p w14:paraId="026C6683" w14:textId="2E3D1FA3" w:rsidR="00280BDC" w:rsidRDefault="00280BDC" w:rsidP="00280BDC">
      <w:pPr>
        <w:pStyle w:val="BodyText"/>
        <w:ind w:left="1800"/>
        <w:rPr>
          <w:rFonts w:ascii="CG Times" w:hAnsi="CG Times"/>
        </w:rPr>
      </w:pPr>
      <w:bookmarkStart w:id="4" w:name="_Toc494886231"/>
      <w:r w:rsidRPr="00AC4DC5">
        <w:rPr>
          <w:rFonts w:ascii="CG Times" w:hAnsi="CG Times"/>
        </w:rPr>
        <w:t>Filing Fee</w:t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</w:r>
      <w:r w:rsidRPr="00AC4DC5">
        <w:rPr>
          <w:rFonts w:ascii="CG Times" w:hAnsi="CG Times"/>
        </w:rPr>
        <w:tab/>
        <w:t xml:space="preserve">$  </w:t>
      </w:r>
      <w:r>
        <w:rPr>
          <w:rFonts w:ascii="CG Times" w:hAnsi="CG Times"/>
        </w:rPr>
        <w:t>125</w:t>
      </w:r>
      <w:r w:rsidRPr="00AC4DC5">
        <w:rPr>
          <w:rFonts w:ascii="CG Times" w:hAnsi="CG Times"/>
        </w:rPr>
        <w:t>.00</w:t>
      </w:r>
      <w:bookmarkEnd w:id="4"/>
    </w:p>
    <w:p w14:paraId="79F3749F" w14:textId="77777777" w:rsidR="00DB5797" w:rsidRPr="00AC4DC5" w:rsidRDefault="00DB5797" w:rsidP="00280BDC">
      <w:pPr>
        <w:pStyle w:val="BodyText"/>
        <w:ind w:left="1800"/>
        <w:rPr>
          <w:rFonts w:ascii="CG Times" w:hAnsi="CG Times"/>
        </w:rPr>
      </w:pPr>
    </w:p>
    <w:p w14:paraId="6FF28A25" w14:textId="77777777" w:rsidR="005F1741" w:rsidRDefault="005F1741" w:rsidP="005F1741">
      <w:pPr>
        <w:rPr>
          <w:noProof/>
        </w:rPr>
      </w:pPr>
      <w:r>
        <w:rPr>
          <w:noProof/>
        </w:rPr>
        <w:t xml:space="preserve">SECTION 2. SEVERABILITY CLAUSE. If any section, provision or part of this ordinance shall be adjudged invalid or unconstitutional, such adjudication shall not affect the validity of the ordinance as a whole or any section, provision or part thereof not adjudged invalid or unconstitutional. </w:t>
      </w:r>
    </w:p>
    <w:p w14:paraId="46AAA208" w14:textId="77777777" w:rsidR="005F1741" w:rsidRDefault="005F1741" w:rsidP="005F1741">
      <w:pPr>
        <w:rPr>
          <w:noProof/>
        </w:rPr>
      </w:pPr>
      <w:r>
        <w:rPr>
          <w:noProof/>
        </w:rPr>
        <w:t xml:space="preserve">SECTION 3. WHEN EFFECTIVE.  This ordinance shall be in effect from and after its final passage, approval, and publication as provided by law. </w:t>
      </w:r>
    </w:p>
    <w:p w14:paraId="1B16D8A9" w14:textId="37622C0F" w:rsidR="005F1741" w:rsidRDefault="005F1741" w:rsidP="005F1741">
      <w:pPr>
        <w:rPr>
          <w:noProof/>
        </w:rPr>
      </w:pPr>
      <w:r>
        <w:rPr>
          <w:noProof/>
        </w:rPr>
        <w:t xml:space="preserve">Passed and approved this </w:t>
      </w:r>
      <w:r w:rsidR="00194CDA">
        <w:rPr>
          <w:noProof/>
        </w:rPr>
        <w:t xml:space="preserve"> 9</w:t>
      </w:r>
      <w:r w:rsidR="00194CDA" w:rsidRPr="00194CDA">
        <w:rPr>
          <w:noProof/>
          <w:vertAlign w:val="superscript"/>
        </w:rPr>
        <w:t>th</w:t>
      </w:r>
      <w:r w:rsidR="00194CDA">
        <w:rPr>
          <w:noProof/>
        </w:rPr>
        <w:t xml:space="preserve"> </w:t>
      </w:r>
      <w:r>
        <w:rPr>
          <w:noProof/>
        </w:rPr>
        <w:t xml:space="preserve">day of </w:t>
      </w:r>
      <w:r w:rsidR="00194CDA">
        <w:rPr>
          <w:noProof/>
        </w:rPr>
        <w:t>May</w:t>
      </w:r>
      <w:r>
        <w:rPr>
          <w:noProof/>
        </w:rPr>
        <w:t xml:space="preserve">, 2022. </w:t>
      </w:r>
    </w:p>
    <w:p w14:paraId="4C410E2B" w14:textId="7AA3FF98" w:rsidR="00194CDA" w:rsidRDefault="00194CDA" w:rsidP="00194CDA">
      <w:pPr>
        <w:spacing w:line="240" w:lineRule="auto"/>
        <w:rPr>
          <w:noProof/>
        </w:rPr>
      </w:pPr>
      <w:r>
        <w:rPr>
          <w:noProof/>
        </w:rPr>
        <w:t>First reading: May 9</w:t>
      </w:r>
      <w:r w:rsidRPr="00194CDA">
        <w:rPr>
          <w:noProof/>
          <w:vertAlign w:val="superscript"/>
        </w:rPr>
        <w:t>th</w:t>
      </w:r>
      <w:r>
        <w:rPr>
          <w:noProof/>
        </w:rPr>
        <w:t>, 2022</w:t>
      </w:r>
    </w:p>
    <w:p w14:paraId="00916D6C" w14:textId="469194BE" w:rsidR="00194CDA" w:rsidRDefault="00194CDA" w:rsidP="00194CDA">
      <w:pPr>
        <w:spacing w:line="240" w:lineRule="auto"/>
        <w:rPr>
          <w:noProof/>
        </w:rPr>
      </w:pPr>
      <w:r>
        <w:rPr>
          <w:noProof/>
        </w:rPr>
        <w:t>Second reading waived: May 9</w:t>
      </w:r>
      <w:r w:rsidRPr="00194CDA">
        <w:rPr>
          <w:noProof/>
          <w:vertAlign w:val="superscript"/>
        </w:rPr>
        <w:t>th</w:t>
      </w:r>
      <w:r>
        <w:rPr>
          <w:noProof/>
        </w:rPr>
        <w:t>, 2022</w:t>
      </w:r>
    </w:p>
    <w:p w14:paraId="5A04057B" w14:textId="351F7C70" w:rsidR="00194CDA" w:rsidRDefault="00194CDA" w:rsidP="00194CDA">
      <w:pPr>
        <w:spacing w:line="240" w:lineRule="auto"/>
        <w:rPr>
          <w:noProof/>
        </w:rPr>
      </w:pPr>
      <w:r>
        <w:rPr>
          <w:noProof/>
        </w:rPr>
        <w:t>Third reading wavied: May 9</w:t>
      </w:r>
      <w:r w:rsidRPr="00194CDA">
        <w:rPr>
          <w:noProof/>
          <w:vertAlign w:val="superscript"/>
        </w:rPr>
        <w:t>th</w:t>
      </w:r>
      <w:r>
        <w:rPr>
          <w:noProof/>
        </w:rPr>
        <w:t>, 2022</w:t>
      </w:r>
    </w:p>
    <w:p w14:paraId="5682975F" w14:textId="77777777" w:rsidR="005F1741" w:rsidRDefault="005F1741" w:rsidP="005F1741">
      <w:pPr>
        <w:spacing w:after="0"/>
        <w:rPr>
          <w:noProof/>
        </w:rPr>
      </w:pPr>
    </w:p>
    <w:p w14:paraId="6AF5F864" w14:textId="77777777" w:rsidR="005F1741" w:rsidRDefault="005F1741" w:rsidP="005F17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14:paraId="79470F35" w14:textId="6FFC62C8" w:rsidR="005F1741" w:rsidRDefault="005F1741" w:rsidP="005F17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Patrick J. Bunt – Mayor</w:t>
      </w:r>
    </w:p>
    <w:p w14:paraId="600A5A85" w14:textId="77777777" w:rsidR="008907E9" w:rsidRDefault="008907E9" w:rsidP="005F1741">
      <w:pPr>
        <w:spacing w:after="0"/>
        <w:rPr>
          <w:noProof/>
        </w:rPr>
      </w:pPr>
    </w:p>
    <w:p w14:paraId="0AE14CCC" w14:textId="77777777" w:rsidR="008907E9" w:rsidRDefault="008907E9" w:rsidP="005F1741">
      <w:pPr>
        <w:spacing w:after="0"/>
        <w:rPr>
          <w:noProof/>
        </w:rPr>
      </w:pPr>
    </w:p>
    <w:p w14:paraId="361F6043" w14:textId="083F991B" w:rsidR="005F1741" w:rsidRDefault="005F1741" w:rsidP="005F1741">
      <w:pPr>
        <w:spacing w:after="0"/>
        <w:rPr>
          <w:noProof/>
        </w:rPr>
      </w:pPr>
      <w:r>
        <w:rPr>
          <w:noProof/>
        </w:rPr>
        <w:t>ATTEST:</w:t>
      </w:r>
    </w:p>
    <w:p w14:paraId="6CBCB57E" w14:textId="77777777" w:rsidR="005F1741" w:rsidRDefault="005F1741" w:rsidP="005F1741">
      <w:pPr>
        <w:spacing w:after="0"/>
        <w:rPr>
          <w:noProof/>
        </w:rPr>
      </w:pPr>
    </w:p>
    <w:p w14:paraId="1E8B83BC" w14:textId="77777777" w:rsidR="005F1741" w:rsidRDefault="005F1741" w:rsidP="005F1741">
      <w:pPr>
        <w:spacing w:after="0"/>
        <w:rPr>
          <w:noProof/>
        </w:rPr>
      </w:pPr>
      <w:r>
        <w:rPr>
          <w:noProof/>
        </w:rPr>
        <w:t>_________________________________</w:t>
      </w:r>
    </w:p>
    <w:p w14:paraId="69497892" w14:textId="77777777" w:rsidR="005F1741" w:rsidRDefault="005F1741" w:rsidP="005F1741">
      <w:pPr>
        <w:spacing w:after="0"/>
        <w:rPr>
          <w:noProof/>
        </w:rPr>
      </w:pPr>
      <w:r>
        <w:rPr>
          <w:noProof/>
        </w:rPr>
        <w:t>City Clerk – Treasurer</w:t>
      </w:r>
    </w:p>
    <w:p w14:paraId="42A3587F" w14:textId="77777777" w:rsidR="005F1741" w:rsidRDefault="005F1741" w:rsidP="005F1741">
      <w:pPr>
        <w:spacing w:after="0"/>
        <w:rPr>
          <w:noProof/>
        </w:rPr>
      </w:pPr>
    </w:p>
    <w:p w14:paraId="0F86E9B7" w14:textId="5CB7976D" w:rsidR="005F1741" w:rsidRDefault="005F1741" w:rsidP="005F1741">
      <w:pPr>
        <w:spacing w:after="0"/>
        <w:rPr>
          <w:noProof/>
        </w:rPr>
      </w:pPr>
      <w:r>
        <w:rPr>
          <w:noProof/>
        </w:rPr>
        <w:t xml:space="preserve">I certify that the foregoing was published as Ordinance No. </w:t>
      </w:r>
      <w:r w:rsidR="00194CDA">
        <w:rPr>
          <w:noProof/>
        </w:rPr>
        <w:t>35</w:t>
      </w:r>
      <w:r w:rsidR="0018256A">
        <w:rPr>
          <w:noProof/>
        </w:rPr>
        <w:t>3</w:t>
      </w:r>
      <w:r w:rsidR="00194CDA">
        <w:rPr>
          <w:noProof/>
        </w:rPr>
        <w:t xml:space="preserve"> </w:t>
      </w:r>
      <w:r>
        <w:rPr>
          <w:noProof/>
        </w:rPr>
        <w:t xml:space="preserve">on the </w:t>
      </w:r>
      <w:r w:rsidR="00194CDA">
        <w:rPr>
          <w:noProof/>
        </w:rPr>
        <w:t>19th</w:t>
      </w:r>
      <w:r>
        <w:rPr>
          <w:noProof/>
        </w:rPr>
        <w:t xml:space="preserve"> day of </w:t>
      </w:r>
      <w:r w:rsidR="00194CDA">
        <w:rPr>
          <w:noProof/>
        </w:rPr>
        <w:t>May,</w:t>
      </w:r>
      <w:r>
        <w:rPr>
          <w:noProof/>
        </w:rPr>
        <w:t xml:space="preserve"> 2022. </w:t>
      </w:r>
    </w:p>
    <w:p w14:paraId="45C0C255" w14:textId="77777777" w:rsidR="005F1741" w:rsidRDefault="005F1741" w:rsidP="005F1741">
      <w:pPr>
        <w:spacing w:after="0"/>
        <w:rPr>
          <w:noProof/>
        </w:rPr>
      </w:pPr>
    </w:p>
    <w:p w14:paraId="0EEC2135" w14:textId="77777777" w:rsidR="005F1741" w:rsidRDefault="005F1741" w:rsidP="005F17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14:paraId="13C29811" w14:textId="77777777" w:rsidR="005F1741" w:rsidRPr="0013607B" w:rsidRDefault="005F1741" w:rsidP="005F17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City Clerk - Treasurer</w:t>
      </w:r>
    </w:p>
    <w:p w14:paraId="71941B4F" w14:textId="77777777" w:rsidR="00836F4B" w:rsidRDefault="00836F4B"/>
    <w:sectPr w:rsidR="00836F4B" w:rsidSect="004346E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4812" w14:textId="77777777" w:rsidR="00BB1366" w:rsidRDefault="00BB1366">
      <w:pPr>
        <w:spacing w:after="0" w:line="240" w:lineRule="auto"/>
      </w:pPr>
      <w:r>
        <w:separator/>
      </w:r>
    </w:p>
  </w:endnote>
  <w:endnote w:type="continuationSeparator" w:id="0">
    <w:p w14:paraId="6FB882BB" w14:textId="77777777" w:rsidR="00BB1366" w:rsidRDefault="00B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3197" w14:textId="77777777" w:rsidR="00BB1366" w:rsidRDefault="00BB1366">
      <w:pPr>
        <w:spacing w:after="0" w:line="240" w:lineRule="auto"/>
      </w:pPr>
      <w:r>
        <w:separator/>
      </w:r>
    </w:p>
  </w:footnote>
  <w:footnote w:type="continuationSeparator" w:id="0">
    <w:p w14:paraId="6EDB2848" w14:textId="77777777" w:rsidR="00BB1366" w:rsidRDefault="00BB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485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163BCD" w14:textId="77777777" w:rsidR="004346E1" w:rsidRDefault="004346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11219" w14:textId="77777777" w:rsidR="004346E1" w:rsidRDefault="00434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AB8"/>
    <w:multiLevelType w:val="hybridMultilevel"/>
    <w:tmpl w:val="A8EE3D84"/>
    <w:lvl w:ilvl="0" w:tplc="0E146862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46F"/>
    <w:multiLevelType w:val="hybridMultilevel"/>
    <w:tmpl w:val="97A04AA6"/>
    <w:lvl w:ilvl="0" w:tplc="AFFE17B4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4503B"/>
    <w:multiLevelType w:val="hybridMultilevel"/>
    <w:tmpl w:val="61405EC0"/>
    <w:lvl w:ilvl="0" w:tplc="8EA27C44">
      <w:start w:val="1"/>
      <w:numFmt w:val="upperLetter"/>
      <w:lvlText w:val="%1."/>
      <w:lvlJc w:val="left"/>
      <w:pPr>
        <w:ind w:left="1080" w:hanging="360"/>
      </w:pPr>
      <w:rPr>
        <w:rFonts w:ascii="CG Times" w:hAnsi="CG Times" w:cs="Times New Roman" w:hint="default"/>
        <w:color w:val="1C1C1C"/>
        <w:w w:val="104"/>
        <w:sz w:val="23"/>
        <w:szCs w:val="23"/>
      </w:rPr>
    </w:lvl>
    <w:lvl w:ilvl="1" w:tplc="8EA27C44">
      <w:start w:val="1"/>
      <w:numFmt w:val="upperLetter"/>
      <w:lvlText w:val="%2."/>
      <w:lvlJc w:val="left"/>
      <w:pPr>
        <w:ind w:left="1800" w:hanging="360"/>
      </w:pPr>
      <w:rPr>
        <w:rFonts w:ascii="CG Times" w:hAnsi="CG Times" w:cs="Times New Roman" w:hint="default"/>
        <w:color w:val="1C1C1C"/>
        <w:w w:val="104"/>
        <w:sz w:val="23"/>
        <w:szCs w:val="23"/>
      </w:rPr>
    </w:lvl>
    <w:lvl w:ilvl="2" w:tplc="0EFAD5CC">
      <w:start w:val="1"/>
      <w:numFmt w:val="decimal"/>
      <w:lvlText w:val="(%3)"/>
      <w:lvlJc w:val="left"/>
      <w:pPr>
        <w:ind w:left="2520" w:hanging="180"/>
      </w:pPr>
      <w:rPr>
        <w:rFonts w:ascii="Times New Roman" w:eastAsia="Times New Roman" w:hAnsi="Times New Roman" w:hint="default"/>
        <w:color w:val="1C1C1C"/>
        <w:w w:val="103"/>
        <w:sz w:val="23"/>
        <w:szCs w:val="23"/>
      </w:rPr>
    </w:lvl>
    <w:lvl w:ilvl="3" w:tplc="F8545A52">
      <w:start w:val="1"/>
      <w:numFmt w:val="upperLetter"/>
      <w:lvlText w:val="%4."/>
      <w:lvlJc w:val="left"/>
      <w:pPr>
        <w:ind w:left="3240" w:hanging="360"/>
      </w:pPr>
      <w:rPr>
        <w:rFonts w:ascii="CG Times" w:hAnsi="CG Times" w:cs="Times New Roman" w:hint="default"/>
        <w:b w:val="0"/>
        <w:i w:val="0"/>
        <w:color w:val="1C1C1C"/>
        <w:w w:val="105"/>
        <w:sz w:val="24"/>
        <w:szCs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551AF"/>
    <w:multiLevelType w:val="hybridMultilevel"/>
    <w:tmpl w:val="84F2C58C"/>
    <w:lvl w:ilvl="0" w:tplc="38847DE4">
      <w:start w:val="1"/>
      <w:numFmt w:val="decimal"/>
      <w:pStyle w:val="Heading2"/>
      <w:lvlText w:val="%1."/>
      <w:lvlJc w:val="left"/>
      <w:pPr>
        <w:ind w:left="720" w:hanging="360"/>
      </w:pPr>
      <w:rPr>
        <w:rFonts w:ascii="CG Times" w:hAnsi="CG Times" w:hint="default"/>
        <w:b/>
        <w:i w:val="0"/>
        <w:color w:val="auto"/>
        <w:w w:val="105"/>
        <w:sz w:val="22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4B4C"/>
    <w:multiLevelType w:val="hybridMultilevel"/>
    <w:tmpl w:val="C116E0AC"/>
    <w:lvl w:ilvl="0" w:tplc="697AFC3C">
      <w:start w:val="1"/>
      <w:numFmt w:val="decimal"/>
      <w:lvlText w:val="%1."/>
      <w:lvlJc w:val="left"/>
      <w:pPr>
        <w:ind w:left="1632" w:hanging="367"/>
        <w:jc w:val="right"/>
      </w:pPr>
      <w:rPr>
        <w:rFonts w:ascii="Times New Roman" w:eastAsia="Times New Roman" w:hAnsi="Times New Roman" w:hint="default"/>
        <w:color w:val="1A1A1A"/>
        <w:w w:val="105"/>
        <w:sz w:val="23"/>
        <w:szCs w:val="23"/>
      </w:rPr>
    </w:lvl>
    <w:lvl w:ilvl="1" w:tplc="665657B6">
      <w:start w:val="1"/>
      <w:numFmt w:val="decimal"/>
      <w:lvlText w:val="(%2)"/>
      <w:lvlJc w:val="left"/>
      <w:pPr>
        <w:ind w:left="1491" w:hanging="411"/>
      </w:pPr>
      <w:rPr>
        <w:rFonts w:ascii="CG Times" w:hAnsi="CG Times" w:hint="default"/>
        <w:b w:val="0"/>
        <w:i w:val="0"/>
        <w:color w:val="auto"/>
        <w:spacing w:val="0"/>
        <w:w w:val="90"/>
        <w:position w:val="0"/>
        <w:sz w:val="24"/>
        <w:szCs w:val="23"/>
      </w:rPr>
    </w:lvl>
    <w:lvl w:ilvl="2" w:tplc="DB4C8412">
      <w:start w:val="1"/>
      <w:numFmt w:val="bullet"/>
      <w:lvlText w:val="•"/>
      <w:lvlJc w:val="left"/>
      <w:pPr>
        <w:ind w:left="1632" w:hanging="411"/>
      </w:pPr>
      <w:rPr>
        <w:rFonts w:hint="default"/>
      </w:rPr>
    </w:lvl>
    <w:lvl w:ilvl="3" w:tplc="20BA05A0">
      <w:start w:val="1"/>
      <w:numFmt w:val="bullet"/>
      <w:lvlText w:val="•"/>
      <w:lvlJc w:val="left"/>
      <w:pPr>
        <w:ind w:left="1632" w:hanging="411"/>
      </w:pPr>
      <w:rPr>
        <w:rFonts w:hint="default"/>
      </w:rPr>
    </w:lvl>
    <w:lvl w:ilvl="4" w:tplc="4F18C6DE">
      <w:start w:val="1"/>
      <w:numFmt w:val="bullet"/>
      <w:lvlText w:val="•"/>
      <w:lvlJc w:val="left"/>
      <w:pPr>
        <w:ind w:left="2668" w:hanging="411"/>
      </w:pPr>
      <w:rPr>
        <w:rFonts w:hint="default"/>
      </w:rPr>
    </w:lvl>
    <w:lvl w:ilvl="5" w:tplc="BA641C3C">
      <w:start w:val="1"/>
      <w:numFmt w:val="bullet"/>
      <w:lvlText w:val="•"/>
      <w:lvlJc w:val="left"/>
      <w:pPr>
        <w:ind w:left="3703" w:hanging="411"/>
      </w:pPr>
      <w:rPr>
        <w:rFonts w:hint="default"/>
      </w:rPr>
    </w:lvl>
    <w:lvl w:ilvl="6" w:tplc="7BA27AC8">
      <w:start w:val="1"/>
      <w:numFmt w:val="bullet"/>
      <w:lvlText w:val="•"/>
      <w:lvlJc w:val="left"/>
      <w:pPr>
        <w:ind w:left="4738" w:hanging="411"/>
      </w:pPr>
      <w:rPr>
        <w:rFonts w:hint="default"/>
      </w:rPr>
    </w:lvl>
    <w:lvl w:ilvl="7" w:tplc="B502AED0">
      <w:start w:val="1"/>
      <w:numFmt w:val="bullet"/>
      <w:lvlText w:val="•"/>
      <w:lvlJc w:val="left"/>
      <w:pPr>
        <w:ind w:left="5774" w:hanging="411"/>
      </w:pPr>
      <w:rPr>
        <w:rFonts w:hint="default"/>
      </w:rPr>
    </w:lvl>
    <w:lvl w:ilvl="8" w:tplc="1448933E">
      <w:start w:val="1"/>
      <w:numFmt w:val="bullet"/>
      <w:lvlText w:val="•"/>
      <w:lvlJc w:val="left"/>
      <w:pPr>
        <w:ind w:left="6809" w:hanging="411"/>
      </w:pPr>
      <w:rPr>
        <w:rFonts w:hint="default"/>
      </w:rPr>
    </w:lvl>
  </w:abstractNum>
  <w:num w:numId="1" w16cid:durableId="519855140">
    <w:abstractNumId w:val="2"/>
  </w:num>
  <w:num w:numId="2" w16cid:durableId="204105630">
    <w:abstractNumId w:val="0"/>
  </w:num>
  <w:num w:numId="3" w16cid:durableId="1858496177">
    <w:abstractNumId w:val="3"/>
  </w:num>
  <w:num w:numId="4" w16cid:durableId="1628002953">
    <w:abstractNumId w:val="4"/>
  </w:num>
  <w:num w:numId="5" w16cid:durableId="195332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41"/>
    <w:rsid w:val="0018256A"/>
    <w:rsid w:val="00194CDA"/>
    <w:rsid w:val="00280BDC"/>
    <w:rsid w:val="00407090"/>
    <w:rsid w:val="004346E1"/>
    <w:rsid w:val="005F1741"/>
    <w:rsid w:val="00632017"/>
    <w:rsid w:val="006A4A92"/>
    <w:rsid w:val="00836F4B"/>
    <w:rsid w:val="008907E9"/>
    <w:rsid w:val="008A53F1"/>
    <w:rsid w:val="00984536"/>
    <w:rsid w:val="009A077C"/>
    <w:rsid w:val="00A378A8"/>
    <w:rsid w:val="00A7385A"/>
    <w:rsid w:val="00AB1096"/>
    <w:rsid w:val="00BB1366"/>
    <w:rsid w:val="00C1663F"/>
    <w:rsid w:val="00C70A4E"/>
    <w:rsid w:val="00CA3F67"/>
    <w:rsid w:val="00DB5797"/>
    <w:rsid w:val="00E73A3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D4A7"/>
  <w15:chartTrackingRefBased/>
  <w15:docId w15:val="{6216C962-B93F-4504-B706-15B2301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link w:val="Heading2Char"/>
    <w:uiPriority w:val="1"/>
    <w:qFormat/>
    <w:rsid w:val="00280BDC"/>
    <w:pPr>
      <w:keepNext w:val="0"/>
      <w:keepLines w:val="0"/>
      <w:widowControl w:val="0"/>
      <w:numPr>
        <w:numId w:val="3"/>
      </w:numPr>
      <w:spacing w:before="0" w:after="120" w:line="240" w:lineRule="auto"/>
      <w:jc w:val="both"/>
      <w:outlineLvl w:val="1"/>
    </w:pPr>
    <w:rPr>
      <w:rFonts w:ascii="CG Times" w:eastAsia="Times New Roman" w:hAnsi="CG Times" w:cs="Times New Roman"/>
      <w:b/>
      <w:color w:val="1A1A1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4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80BDC"/>
    <w:rPr>
      <w:rFonts w:ascii="CG Times" w:eastAsia="Times New Roman" w:hAnsi="CG Times" w:cs="Times New Roman"/>
      <w:b/>
      <w:color w:val="1A1A1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0BDC"/>
    <w:pPr>
      <w:widowControl w:val="0"/>
      <w:spacing w:after="120" w:line="240" w:lineRule="auto"/>
      <w:ind w:left="360"/>
      <w:jc w:val="both"/>
      <w:outlineLvl w:val="2"/>
    </w:pPr>
    <w:rPr>
      <w:rFonts w:eastAsia="Times New Roman"/>
      <w:bCs/>
      <w:color w:val="1A1A1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0BDC"/>
    <w:rPr>
      <w:rFonts w:ascii="Times New Roman" w:eastAsia="Times New Roman" w:hAnsi="Times New Roman" w:cs="Times New Roman"/>
      <w:bCs/>
      <w:color w:val="1A1A1A"/>
      <w:sz w:val="23"/>
      <w:szCs w:val="23"/>
    </w:rPr>
  </w:style>
  <w:style w:type="paragraph" w:styleId="ListParagraph">
    <w:name w:val="List Paragraph"/>
    <w:basedOn w:val="Normal"/>
    <w:uiPriority w:val="1"/>
    <w:qFormat/>
    <w:rsid w:val="00280BDC"/>
    <w:pPr>
      <w:widowControl w:val="0"/>
      <w:spacing w:after="120" w:line="240" w:lineRule="auto"/>
      <w:ind w:left="360"/>
      <w:jc w:val="both"/>
      <w:outlineLvl w:val="2"/>
    </w:pPr>
    <w:rPr>
      <w:rFonts w:ascii="CG Times" w:eastAsia="Times New Roman" w:hAnsi="CG Times"/>
      <w:bCs/>
      <w:color w:val="1A1A1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B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Herbold</dc:creator>
  <cp:keywords/>
  <dc:description/>
  <cp:lastModifiedBy>CITY OF MARCUS Cityhall</cp:lastModifiedBy>
  <cp:revision>4</cp:revision>
  <cp:lastPrinted>2022-05-10T12:25:00Z</cp:lastPrinted>
  <dcterms:created xsi:type="dcterms:W3CDTF">2022-05-10T12:25:00Z</dcterms:created>
  <dcterms:modified xsi:type="dcterms:W3CDTF">2022-05-11T14:13:00Z</dcterms:modified>
</cp:coreProperties>
</file>